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66" w:rsidRPr="00F834C6" w:rsidRDefault="00DD3FB2" w:rsidP="004F0366">
      <w:pPr>
        <w:ind w:left="360"/>
        <w:jc w:val="center"/>
        <w:rPr>
          <w:rFonts w:ascii="Angsana New" w:hAnsi="Angsana New" w:cs="Angsana New"/>
          <w:sz w:val="56"/>
          <w:szCs w:val="56"/>
        </w:rPr>
      </w:pPr>
      <w:r>
        <w:rPr>
          <w:rFonts w:ascii="Angsana New" w:hAnsi="Angsana New" w:cs="Angsana New"/>
          <w:b/>
          <w:bCs/>
          <w:sz w:val="56"/>
          <w:szCs w:val="56"/>
          <w:cs/>
        </w:rPr>
        <w:t>การจัดเรียงแฟ้มรายวิชา</w:t>
      </w:r>
      <w:r w:rsidR="004F0366" w:rsidRPr="00F834C6">
        <w:rPr>
          <w:rFonts w:ascii="Angsana New" w:hAnsi="Angsana New" w:cs="Angsana New" w:hint="cs"/>
          <w:b/>
          <w:bCs/>
          <w:sz w:val="56"/>
          <w:szCs w:val="56"/>
          <w:cs/>
        </w:rPr>
        <w:t>ทฤษฎี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6663"/>
      </w:tblGrid>
      <w:tr w:rsidR="00366124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366124" w:rsidRPr="00FB0979" w:rsidRDefault="00366124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366124" w:rsidRPr="00C5171A" w:rsidRDefault="00491152" w:rsidP="00E07477">
            <w:pPr>
              <w:rPr>
                <w:rFonts w:ascii="Angsana New" w:hAnsi="Angsana New" w:cs="Angsana New"/>
                <w:b/>
                <w:bCs/>
                <w:color w:val="FF0000"/>
                <w:sz w:val="48"/>
                <w:szCs w:val="4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</w:t>
            </w:r>
            <w:r w:rsidR="00366124" w:rsidRPr="001D4D72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ติดตาม</w:t>
            </w:r>
            <w:r w:rsidR="00617552" w:rsidRPr="001D4D72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การดำเนินงาน</w:t>
            </w:r>
            <w:r w:rsidR="00366124" w:rsidRPr="001D4D72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ทวนสอบรายวิชา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 xml:space="preserve"> </w:t>
            </w: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proofErr w:type="spellStart"/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มคอ</w:t>
            </w:r>
            <w:proofErr w:type="spellEnd"/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 3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366124">
            <w:p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แผนการสอน</w:t>
            </w:r>
            <w:r w:rsidR="00366124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 xml:space="preserve">  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 w:rsidRPr="00FB0979">
              <w:rPr>
                <w:rFonts w:ascii="Angsana New" w:hAnsi="Angsana New" w:cs="Angsana New"/>
                <w:b/>
                <w:bCs/>
                <w:sz w:val="48"/>
                <w:szCs w:val="48"/>
              </w:rPr>
              <w:t>Test blue print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การวิพากษ์ข้อสอบ</w:t>
            </w:r>
            <w:r w:rsidR="00366124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 xml:space="preserve"> 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การวิเคราะห์ข้อสอบ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C5171A" w:rsidRDefault="009057F0" w:rsidP="00366124">
            <w:pPr>
              <w:rPr>
                <w:rFonts w:ascii="Angsana New" w:hAnsi="Angsana New" w:cs="Angsana New"/>
                <w:b/>
                <w:bCs/>
                <w:color w:val="FF0000"/>
                <w:sz w:val="48"/>
                <w:szCs w:val="48"/>
                <w:cs/>
              </w:rPr>
            </w:pPr>
            <w:r w:rsidRPr="00F039C1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การทวนสอบ</w:t>
            </w:r>
            <w:r w:rsidR="00366124" w:rsidRPr="00F039C1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เกรด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ผลการประเมินการจัดการเรียนการสอนรายวิชา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ผลการประเมินประสิทธิภาพการสอนของอาจารย์ โดยนักศึกษา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ผลการประเมินประสิทธิภาพการสอนของอาจารย์ โดยผู้รับผิดชอบรายวิชา/</w:t>
            </w:r>
            <w:r w:rsidR="009057F0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เพื่อนอาจารย์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proofErr w:type="spellStart"/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มคอ</w:t>
            </w:r>
            <w:proofErr w:type="spellEnd"/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.5</w:t>
            </w:r>
          </w:p>
        </w:tc>
      </w:tr>
      <w:tr w:rsidR="004F0366" w:rsidTr="00E07477"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0328F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</w:t>
            </w:r>
            <w:r w:rsidR="004F0366"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บูร</w:t>
            </w:r>
            <w:proofErr w:type="spellStart"/>
            <w:r w:rsidR="004F0366"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ณา</w:t>
            </w:r>
            <w:proofErr w:type="spellEnd"/>
            <w:r w:rsidR="004F0366"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การการจัดการเรียนการสอน (ถ้ามี)</w:t>
            </w:r>
          </w:p>
        </w:tc>
      </w:tr>
      <w:tr w:rsidR="004F0366" w:rsidTr="00E07477">
        <w:trPr>
          <w:trHeight w:val="1451"/>
        </w:trPr>
        <w:tc>
          <w:tcPr>
            <w:tcW w:w="141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6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</w:p>
        </w:tc>
        <w:tc>
          <w:tcPr>
            <w:tcW w:w="6663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40328F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ภาคผนวก</w:t>
            </w:r>
            <w:r w:rsidR="0040328F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-</w:t>
            </w:r>
          </w:p>
        </w:tc>
      </w:tr>
    </w:tbl>
    <w:p w:rsidR="0040328F" w:rsidRDefault="0040328F" w:rsidP="004F0366">
      <w:pPr>
        <w:ind w:left="360"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4F0366" w:rsidRPr="00F834C6" w:rsidRDefault="00DD3FB2" w:rsidP="004F0366">
      <w:pPr>
        <w:ind w:left="360"/>
        <w:jc w:val="center"/>
        <w:rPr>
          <w:rFonts w:ascii="Angsana New" w:hAnsi="Angsana New" w:cs="Angsana New"/>
          <w:sz w:val="56"/>
          <w:szCs w:val="56"/>
        </w:rPr>
      </w:pPr>
      <w:r>
        <w:rPr>
          <w:rFonts w:ascii="Angsana New" w:hAnsi="Angsana New" w:cs="Angsana New"/>
          <w:b/>
          <w:bCs/>
          <w:sz w:val="56"/>
          <w:szCs w:val="56"/>
          <w:cs/>
        </w:rPr>
        <w:lastRenderedPageBreak/>
        <w:t>การจัดเรียงแฟ้มรายวิชา</w:t>
      </w:r>
      <w:bookmarkStart w:id="0" w:name="_GoBack"/>
      <w:bookmarkEnd w:id="0"/>
      <w:r w:rsidR="004F0366">
        <w:rPr>
          <w:rFonts w:ascii="Angsana New" w:hAnsi="Angsana New" w:cs="Angsana New" w:hint="cs"/>
          <w:b/>
          <w:bCs/>
          <w:sz w:val="56"/>
          <w:szCs w:val="56"/>
          <w:cs/>
        </w:rPr>
        <w:t>ปฏิบัติ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16"/>
        <w:gridCol w:w="6267"/>
      </w:tblGrid>
      <w:tr w:rsidR="00617552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617552" w:rsidRPr="00FB0979" w:rsidRDefault="00617552" w:rsidP="00E07477">
            <w:pPr>
              <w:pStyle w:val="a3"/>
              <w:numPr>
                <w:ilvl w:val="0"/>
                <w:numId w:val="7"/>
              </w:num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617552" w:rsidRPr="00C5171A" w:rsidRDefault="00CF18D3" w:rsidP="00E07477">
            <w:pPr>
              <w:rPr>
                <w:rFonts w:ascii="Angsana New" w:hAnsi="Angsana New" w:cs="Angsana New"/>
                <w:b/>
                <w:bCs/>
                <w:color w:val="FF0000"/>
                <w:sz w:val="48"/>
                <w:szCs w:val="48"/>
                <w:cs/>
              </w:rPr>
            </w:pPr>
            <w:r w:rsidRPr="00F039C1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การติดตามการดำเนินงานทวนสอบรายวิชา</w:t>
            </w:r>
          </w:p>
        </w:tc>
      </w:tr>
      <w:tr w:rsidR="004F0366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pStyle w:val="a3"/>
              <w:numPr>
                <w:ilvl w:val="0"/>
                <w:numId w:val="7"/>
              </w:num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 xml:space="preserve"> 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proofErr w:type="spellStart"/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มคอ</w:t>
            </w:r>
            <w:proofErr w:type="spellEnd"/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4</w:t>
            </w:r>
          </w:p>
        </w:tc>
      </w:tr>
      <w:tr w:rsidR="004F0366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E64CA6" w:rsidP="00E07477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3</w:t>
            </w:r>
            <w:r w:rsidR="004F0366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คู่มือการฝึกภาคปฏิบัติ</w:t>
            </w:r>
          </w:p>
        </w:tc>
      </w:tr>
      <w:tr w:rsidR="004F0366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E64CA6" w:rsidP="00E07477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4</w:t>
            </w:r>
            <w:r w:rsidR="004F0366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เอกสารแสดงอัตราส่วนอาจารย์ต่อนักศึกษา</w:t>
            </w:r>
          </w:p>
        </w:tc>
      </w:tr>
      <w:tr w:rsidR="004F0366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4F0366" w:rsidRPr="00FB0979" w:rsidRDefault="00E64CA6" w:rsidP="00E07477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5</w:t>
            </w:r>
            <w:r w:rsidR="004F0366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Default="004F0366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แผนการสอนภาคปฏิบัติ</w:t>
            </w:r>
            <w:r w:rsidR="00283EC0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4F0366" w:rsidRDefault="003B6918" w:rsidP="00283EC0">
            <w:pPr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และแผน</w:t>
            </w:r>
            <w:r w:rsidR="00283EC0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สอนการพยาบาลในคลินิก</w:t>
            </w:r>
          </w:p>
          <w:p w:rsidR="00283EC0" w:rsidRPr="00FB0979" w:rsidRDefault="00283EC0" w:rsidP="00283EC0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(เรียงลำดับรายบุคคล และกลุ่ม)</w:t>
            </w:r>
          </w:p>
        </w:tc>
      </w:tr>
      <w:tr w:rsidR="00283EC0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E64CA6" w:rsidP="00E07477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6</w:t>
            </w:r>
            <w:r w:rsidR="00283EC0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C5171A" w:rsidRDefault="00283EC0" w:rsidP="00C0134C">
            <w:pPr>
              <w:rPr>
                <w:rFonts w:ascii="Angsana New" w:hAnsi="Angsana New" w:cs="Angsana New"/>
                <w:b/>
                <w:bCs/>
                <w:color w:val="FF0000"/>
                <w:sz w:val="48"/>
                <w:szCs w:val="48"/>
                <w:cs/>
              </w:rPr>
            </w:pPr>
            <w:r w:rsidRPr="00F039C1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การทวนสอบเกรด</w:t>
            </w:r>
          </w:p>
        </w:tc>
      </w:tr>
      <w:tr w:rsidR="00283EC0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E64CA6" w:rsidP="00E07477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7</w:t>
            </w:r>
            <w:r w:rsidR="00283EC0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283EC0" w:rsidP="00C0134C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ผลการประเมินการจัดการเรียนการสอนรายวิชา</w:t>
            </w:r>
          </w:p>
        </w:tc>
      </w:tr>
      <w:tr w:rsidR="00283EC0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E64CA6" w:rsidP="00E07477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8</w:t>
            </w:r>
            <w:r w:rsidR="00283EC0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283EC0" w:rsidP="00C0134C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ผลการประเมินประสิทธิภาพการสอนของอาจารย์ โดยนักศึกษา</w:t>
            </w:r>
          </w:p>
        </w:tc>
      </w:tr>
      <w:tr w:rsidR="00283EC0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E64CA6" w:rsidP="00E07477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9</w:t>
            </w:r>
            <w:r w:rsidR="00283EC0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283EC0" w:rsidP="00C0134C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ผลการประเมินประสิทธิภาพการสอนของอาจารย์ โดยผู้รับผิดชอบรายวิชา/</w:t>
            </w: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เพื่อนอาจารย์</w:t>
            </w:r>
          </w:p>
        </w:tc>
      </w:tr>
      <w:tr w:rsidR="00283EC0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E64CA6" w:rsidP="00E07477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10</w:t>
            </w:r>
            <w:r w:rsidR="00283EC0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283EC0" w:rsidP="00C0134C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proofErr w:type="spellStart"/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มคอ</w:t>
            </w:r>
            <w:proofErr w:type="spellEnd"/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6</w:t>
            </w:r>
          </w:p>
        </w:tc>
      </w:tr>
      <w:tr w:rsidR="00283EC0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283EC0" w:rsidP="00E64CA6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1</w:t>
            </w:r>
            <w:r w:rsidR="00E64CA6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1</w:t>
            </w: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C34AA0" w:rsidP="00C0134C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</w:t>
            </w:r>
            <w:r w:rsidR="00283EC0"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บูร</w:t>
            </w:r>
            <w:proofErr w:type="spellStart"/>
            <w:r w:rsidR="00283EC0"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ณา</w:t>
            </w:r>
            <w:proofErr w:type="spellEnd"/>
            <w:r w:rsidR="00283EC0"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การการจัดการเรียนการสอน (ถ้ามี)</w:t>
            </w:r>
          </w:p>
        </w:tc>
      </w:tr>
      <w:tr w:rsidR="00283EC0" w:rsidTr="00283EC0">
        <w:tc>
          <w:tcPr>
            <w:tcW w:w="2016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283EC0" w:rsidP="00E07477">
            <w:pPr>
              <w:pStyle w:val="a3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12.</w:t>
            </w:r>
          </w:p>
        </w:tc>
        <w:tc>
          <w:tcPr>
            <w:tcW w:w="6267" w:type="dxa"/>
            <w:tcBorders>
              <w:top w:val="thinThickSmallGap" w:sz="24" w:space="0" w:color="2F0DFB"/>
              <w:left w:val="thinThickSmallGap" w:sz="24" w:space="0" w:color="2F0DFB"/>
              <w:bottom w:val="thinThickSmallGap" w:sz="24" w:space="0" w:color="2F0DFB"/>
              <w:right w:val="thinThickSmallGap" w:sz="24" w:space="0" w:color="2F0DFB"/>
            </w:tcBorders>
          </w:tcPr>
          <w:p w:rsidR="00283EC0" w:rsidRPr="00FB0979" w:rsidRDefault="00283EC0" w:rsidP="00E07477">
            <w:pPr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</w:pPr>
            <w:r w:rsidRPr="00FB0979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ภาคผนวก</w:t>
            </w:r>
            <w:r w:rsidR="00C34AA0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 xml:space="preserve"> -</w:t>
            </w:r>
          </w:p>
        </w:tc>
      </w:tr>
    </w:tbl>
    <w:p w:rsidR="00122ADB" w:rsidRPr="00CF18D3" w:rsidRDefault="009057F0" w:rsidP="00C34AA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</w:p>
    <w:sectPr w:rsidR="00122ADB" w:rsidRPr="00CF18D3" w:rsidSect="004F036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58" w:rsidRDefault="00C47A58" w:rsidP="00302AED">
      <w:pPr>
        <w:spacing w:after="0" w:line="240" w:lineRule="auto"/>
      </w:pPr>
      <w:r>
        <w:separator/>
      </w:r>
    </w:p>
  </w:endnote>
  <w:endnote w:type="continuationSeparator" w:id="0">
    <w:p w:rsidR="00C47A58" w:rsidRDefault="00C47A58" w:rsidP="003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58" w:rsidRDefault="00C47A58" w:rsidP="00302AED">
      <w:pPr>
        <w:spacing w:after="0" w:line="240" w:lineRule="auto"/>
      </w:pPr>
      <w:r>
        <w:separator/>
      </w:r>
    </w:p>
  </w:footnote>
  <w:footnote w:type="continuationSeparator" w:id="0">
    <w:p w:rsidR="00C47A58" w:rsidRDefault="00C47A58" w:rsidP="0030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4EA"/>
    <w:multiLevelType w:val="hybridMultilevel"/>
    <w:tmpl w:val="551C7CA2"/>
    <w:lvl w:ilvl="0" w:tplc="B2109BD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E64"/>
    <w:multiLevelType w:val="hybridMultilevel"/>
    <w:tmpl w:val="D9BECA30"/>
    <w:lvl w:ilvl="0" w:tplc="6D2E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C3C06"/>
    <w:multiLevelType w:val="hybridMultilevel"/>
    <w:tmpl w:val="142A0F34"/>
    <w:lvl w:ilvl="0" w:tplc="66F8A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7EBE"/>
    <w:multiLevelType w:val="hybridMultilevel"/>
    <w:tmpl w:val="21E23DE0"/>
    <w:lvl w:ilvl="0" w:tplc="8C1A48FA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976D5"/>
    <w:multiLevelType w:val="multilevel"/>
    <w:tmpl w:val="364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A4D52"/>
    <w:multiLevelType w:val="multilevel"/>
    <w:tmpl w:val="4ADC3D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ngsana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7FB516B0"/>
    <w:multiLevelType w:val="hybridMultilevel"/>
    <w:tmpl w:val="E17A9780"/>
    <w:lvl w:ilvl="0" w:tplc="76AE7758">
      <w:start w:val="1"/>
      <w:numFmt w:val="decimal"/>
      <w:lvlText w:val="%1."/>
      <w:lvlJc w:val="left"/>
      <w:pPr>
        <w:ind w:left="720" w:hanging="360"/>
      </w:pPr>
      <w:rPr>
        <w:rFonts w:ascii="Angsana New" w:eastAsiaTheme="minorHAnsi" w:hAnsi="Angsana New" w:cs="Angsana New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21704"/>
    <w:rsid w:val="000E340C"/>
    <w:rsid w:val="00122ADB"/>
    <w:rsid w:val="0016644B"/>
    <w:rsid w:val="001757A7"/>
    <w:rsid w:val="001D4D72"/>
    <w:rsid w:val="002566BD"/>
    <w:rsid w:val="00283EC0"/>
    <w:rsid w:val="002B74A4"/>
    <w:rsid w:val="002C64B6"/>
    <w:rsid w:val="00302AED"/>
    <w:rsid w:val="00366124"/>
    <w:rsid w:val="003B6918"/>
    <w:rsid w:val="004021E7"/>
    <w:rsid w:val="0040328F"/>
    <w:rsid w:val="00452B00"/>
    <w:rsid w:val="00477476"/>
    <w:rsid w:val="00491152"/>
    <w:rsid w:val="004F0366"/>
    <w:rsid w:val="00576482"/>
    <w:rsid w:val="005E48F3"/>
    <w:rsid w:val="00603CE8"/>
    <w:rsid w:val="00617552"/>
    <w:rsid w:val="00651071"/>
    <w:rsid w:val="007120C0"/>
    <w:rsid w:val="00712DFC"/>
    <w:rsid w:val="00717B1F"/>
    <w:rsid w:val="007920FE"/>
    <w:rsid w:val="00812B5E"/>
    <w:rsid w:val="008B5A8E"/>
    <w:rsid w:val="008E35E8"/>
    <w:rsid w:val="009057F0"/>
    <w:rsid w:val="00997A53"/>
    <w:rsid w:val="009D4F71"/>
    <w:rsid w:val="009E47EB"/>
    <w:rsid w:val="009E6E45"/>
    <w:rsid w:val="00A02ADE"/>
    <w:rsid w:val="00A07148"/>
    <w:rsid w:val="00A22CAC"/>
    <w:rsid w:val="00A670B3"/>
    <w:rsid w:val="00AD2D3B"/>
    <w:rsid w:val="00B15A61"/>
    <w:rsid w:val="00C34AA0"/>
    <w:rsid w:val="00C47A58"/>
    <w:rsid w:val="00C5171A"/>
    <w:rsid w:val="00CB6D3D"/>
    <w:rsid w:val="00CF18D3"/>
    <w:rsid w:val="00CF2F85"/>
    <w:rsid w:val="00D2352A"/>
    <w:rsid w:val="00DA4BC7"/>
    <w:rsid w:val="00DD3FB2"/>
    <w:rsid w:val="00E6131D"/>
    <w:rsid w:val="00E64CA6"/>
    <w:rsid w:val="00EB666E"/>
    <w:rsid w:val="00F039C1"/>
    <w:rsid w:val="00F834C6"/>
    <w:rsid w:val="00FB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1"/>
    <w:pPr>
      <w:ind w:left="720"/>
      <w:contextualSpacing/>
    </w:pPr>
  </w:style>
  <w:style w:type="table" w:styleId="a4">
    <w:name w:val="Table Grid"/>
    <w:basedOn w:val="a1"/>
    <w:uiPriority w:val="59"/>
    <w:rsid w:val="00A0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02AED"/>
  </w:style>
  <w:style w:type="paragraph" w:styleId="a7">
    <w:name w:val="footer"/>
    <w:basedOn w:val="a"/>
    <w:link w:val="a8"/>
    <w:uiPriority w:val="99"/>
    <w:semiHidden/>
    <w:unhideWhenUsed/>
    <w:rsid w:val="003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1"/>
    <w:pPr>
      <w:ind w:left="720"/>
      <w:contextualSpacing/>
    </w:pPr>
  </w:style>
  <w:style w:type="table" w:styleId="a4">
    <w:name w:val="Table Grid"/>
    <w:basedOn w:val="a1"/>
    <w:uiPriority w:val="59"/>
    <w:rsid w:val="00A0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02AED"/>
  </w:style>
  <w:style w:type="paragraph" w:styleId="a7">
    <w:name w:val="footer"/>
    <w:basedOn w:val="a"/>
    <w:link w:val="a8"/>
    <w:uiPriority w:val="99"/>
    <w:semiHidden/>
    <w:unhideWhenUsed/>
    <w:rsid w:val="003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0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IT2016</cp:lastModifiedBy>
  <cp:revision>6</cp:revision>
  <cp:lastPrinted>2017-09-27T06:03:00Z</cp:lastPrinted>
  <dcterms:created xsi:type="dcterms:W3CDTF">2018-02-07T01:21:00Z</dcterms:created>
  <dcterms:modified xsi:type="dcterms:W3CDTF">2018-02-07T02:11:00Z</dcterms:modified>
</cp:coreProperties>
</file>